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Основные сведения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Полное наименование образовательной организации </w:t>
      </w:r>
      <w:r/>
    </w:p>
    <w:p>
      <w:pPr>
        <w:pStyle w:val="602"/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профессионального образования «Учебный центр «Инспектрум»</w:t>
      </w:r>
      <w:r/>
    </w:p>
    <w:p>
      <w:pPr>
        <w:pStyle w:val="602"/>
        <w:ind w:left="-567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2"/>
        <w:ind w:left="-567"/>
        <w:jc w:val="both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Сокращённое наименование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/>
    </w:p>
    <w:p>
      <w:pPr>
        <w:pStyle w:val="602"/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ДПО «Учебный центр «Инспектрум» </w:t>
      </w:r>
      <w:r/>
    </w:p>
    <w:p>
      <w:pPr>
        <w:pStyle w:val="602"/>
        <w:ind w:left="-567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2"/>
        <w:ind w:left="-567"/>
        <w:jc w:val="both"/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Дата создания организации</w:t>
      </w:r>
      <w:r/>
    </w:p>
    <w:p>
      <w:pPr>
        <w:pStyle w:val="602"/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09.07.2012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редитель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Токмаков Александр Викторович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Хамидуллин</w:t>
      </w:r>
      <w:r>
        <w:rPr>
          <w:rFonts w:ascii="Times New Roman" w:hAnsi="Times New Roman" w:cs="Times New Roman"/>
          <w:sz w:val="28"/>
          <w:szCs w:val="28"/>
        </w:rPr>
        <w:t xml:space="preserve"> Вадим </w:t>
      </w:r>
      <w:r>
        <w:rPr>
          <w:rFonts w:ascii="Times New Roman" w:hAnsi="Times New Roman" w:cs="Times New Roman"/>
          <w:sz w:val="28"/>
          <w:szCs w:val="28"/>
        </w:rPr>
        <w:t xml:space="preserve">Ильдарович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о филиалах образовательной организации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образовательной организации нет филиалов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нахождения образовательной организации (юридический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и фактический адрес)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450064, Республика Башкортостан, г. Уфа, ул. Первомайская, д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9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График работы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пятница: с 9.00 до 18.00,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выходной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Контактные телефоны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</w:t>
      </w:r>
      <w:r>
        <w:rPr>
          <w:rFonts w:ascii="Times New Roman" w:hAnsi="Times New Roman" w:cs="Times New Roman"/>
          <w:sz w:val="28"/>
          <w:szCs w:val="28"/>
        </w:rPr>
        <w:t xml:space="preserve">(347) </w:t>
      </w:r>
      <w:r>
        <w:rPr>
          <w:rFonts w:ascii="Times New Roman" w:hAnsi="Times New Roman" w:cs="Times New Roman"/>
          <w:sz w:val="28"/>
          <w:szCs w:val="28"/>
        </w:rPr>
        <w:t xml:space="preserve">200-81-02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Адрес электронной почты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 w:eastAsia="Arial"/>
          <w:color w:val="808080"/>
          <w:sz w:val="28"/>
          <w:szCs w:val="28"/>
          <w:lang w:val="en-US"/>
        </w:rPr>
        <w:t xml:space="preserve">info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02@</w:t>
      </w:r>
      <w:r>
        <w:rPr>
          <w:rFonts w:ascii="Times New Roman" w:hAnsi="Times New Roman" w:cs="Times New Roman" w:eastAsia="Arial"/>
          <w:color w:val="808080"/>
          <w:sz w:val="28"/>
          <w:szCs w:val="28"/>
          <w:lang w:val="en-US"/>
        </w:rPr>
        <w:t xml:space="preserve">inspectrum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ru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  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i/>
          <w:iCs/>
          <w:sz w:val="32"/>
        </w:rPr>
      </w:pPr>
      <w:r>
        <w:rPr>
          <w:rFonts w:ascii="Times New Roman" w:hAnsi="Times New Roman" w:cs="Times New Roman"/>
          <w:b/>
          <w:i/>
          <w:iCs/>
          <w:sz w:val="32"/>
        </w:rPr>
        <w:t xml:space="preserve">Образование 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данных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i/>
          <w:iCs/>
          <w:sz w:val="32"/>
          <w:szCs w:val="24"/>
        </w:rPr>
      </w:pPr>
      <w:r>
        <w:rPr>
          <w:rFonts w:ascii="Times New Roman" w:hAnsi="Times New Roman" w:cs="Times New Roman"/>
          <w:b/>
          <w:i/>
          <w:iCs/>
          <w:sz w:val="32"/>
          <w:szCs w:val="24"/>
        </w:rPr>
        <w:t xml:space="preserve">Руководство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Хусаинов Тимур </w:t>
      </w:r>
      <w:r>
        <w:rPr>
          <w:rFonts w:ascii="Times New Roman" w:hAnsi="Times New Roman" w:cs="Times New Roman"/>
          <w:sz w:val="28"/>
          <w:szCs w:val="28"/>
        </w:rPr>
        <w:t xml:space="preserve">Рифович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+7(347) </w:t>
      </w:r>
      <w:r>
        <w:rPr>
          <w:rFonts w:ascii="Times New Roman" w:hAnsi="Times New Roman" w:cs="Times New Roman"/>
          <w:sz w:val="28"/>
          <w:szCs w:val="28"/>
        </w:rPr>
        <w:t xml:space="preserve">200-81-02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 w:eastAsia="Arial"/>
          <w:color w:val="808080"/>
          <w:sz w:val="28"/>
          <w:szCs w:val="28"/>
          <w:lang w:val="en-US"/>
        </w:rPr>
        <w:t xml:space="preserve">info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02@</w:t>
      </w:r>
      <w:r>
        <w:rPr>
          <w:rFonts w:ascii="Times New Roman" w:hAnsi="Times New Roman" w:cs="Times New Roman" w:eastAsia="Arial"/>
          <w:color w:val="808080"/>
          <w:sz w:val="28"/>
          <w:szCs w:val="28"/>
          <w:lang w:val="en-US"/>
        </w:rPr>
        <w:t xml:space="preserve">inspectrum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ru</w:t>
      </w:r>
      <w:r>
        <w:rPr>
          <w:rFonts w:ascii="Times New Roman" w:hAnsi="Times New Roman" w:cs="Times New Roman" w:eastAsia="Arial"/>
          <w:color w:val="808080"/>
          <w:sz w:val="28"/>
          <w:szCs w:val="28"/>
        </w:rPr>
        <w:t xml:space="preserve">  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Вакантные места для приема (перевода) обучающихся</w:t>
      </w:r>
      <w:r/>
    </w:p>
    <w:p>
      <w:pPr>
        <w:ind w:left="-567"/>
        <w:jc w:val="both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на обучение по образовательным программам, реализуемым Автономной некоммерческой организацией дополнительного профессионального образования «Учебный центр «Инспектрум», осуществляется в течение всего календарного года.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Педагогический (научно-педагогический) состав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данных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Стипендии и иные виды материальной поддержки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Стипендии и иные виды материальной поддержки не предусмотрены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Финансово-хозяйственная деятельность 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данных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Доступная среда 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данных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Международное сотрудничество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данных</w:t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3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Турышева Аида Евгеньевна</cp:lastModifiedBy>
  <cp:revision>4</cp:revision>
  <dcterms:created xsi:type="dcterms:W3CDTF">2022-10-28T09:36:00Z</dcterms:created>
  <dcterms:modified xsi:type="dcterms:W3CDTF">2022-10-31T05:55:08Z</dcterms:modified>
</cp:coreProperties>
</file>